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left w:w="70" w:type="dxa"/>
          <w:right w:w="70" w:type="dxa"/>
        </w:tblCellMar>
        <w:tblLook w:val="0000" w:firstRow="0" w:lastRow="0" w:firstColumn="0" w:lastColumn="0" w:noHBand="0" w:noVBand="0"/>
      </w:tblPr>
      <w:tblGrid>
        <w:gridCol w:w="3544"/>
        <w:gridCol w:w="6946"/>
      </w:tblGrid>
      <w:tr w:rsidR="00DE28A1" w:rsidRPr="009B5BF4" w14:paraId="0212F31D" w14:textId="77777777" w:rsidTr="00461C23">
        <w:trPr>
          <w:trHeight w:val="538"/>
        </w:trPr>
        <w:tc>
          <w:tcPr>
            <w:tcW w:w="3544" w:type="dxa"/>
            <w:tcBorders>
              <w:top w:val="single" w:sz="12" w:space="0" w:color="auto"/>
              <w:left w:val="single" w:sz="12" w:space="0" w:color="auto"/>
              <w:bottom w:val="single" w:sz="12" w:space="0" w:color="auto"/>
              <w:right w:val="dashSmallGap" w:sz="4" w:space="0" w:color="auto"/>
            </w:tcBorders>
            <w:shd w:val="clear" w:color="auto" w:fill="auto"/>
          </w:tcPr>
          <w:p w14:paraId="500EC958" w14:textId="77777777" w:rsidR="00DE28A1" w:rsidRPr="000B2DF1" w:rsidRDefault="00DE28A1" w:rsidP="003B75D3">
            <w:pPr>
              <w:rPr>
                <w:b/>
                <w:color w:val="215868" w:themeColor="accent5" w:themeShade="80"/>
                <w:lang w:val="en-GB"/>
              </w:rPr>
            </w:pPr>
            <w:r w:rsidRPr="000B2DF1">
              <w:rPr>
                <w:b/>
                <w:color w:val="215868" w:themeColor="accent5" w:themeShade="80"/>
                <w:lang w:val="en-GB"/>
              </w:rPr>
              <w:t>Course title</w:t>
            </w:r>
          </w:p>
        </w:tc>
        <w:tc>
          <w:tcPr>
            <w:tcW w:w="6946" w:type="dxa"/>
            <w:tcBorders>
              <w:top w:val="single" w:sz="12" w:space="0" w:color="auto"/>
              <w:left w:val="dashSmallGap" w:sz="4" w:space="0" w:color="auto"/>
              <w:bottom w:val="single" w:sz="12" w:space="0" w:color="auto"/>
              <w:right w:val="single" w:sz="12" w:space="0" w:color="auto"/>
            </w:tcBorders>
            <w:shd w:val="clear" w:color="auto" w:fill="auto"/>
          </w:tcPr>
          <w:p w14:paraId="0212F31C" w14:textId="7A6C0AB0" w:rsidR="00DE28A1" w:rsidRPr="003B288E" w:rsidRDefault="00A00197" w:rsidP="001904CD">
            <w:pPr>
              <w:rPr>
                <w:b/>
                <w:bCs/>
                <w:lang w:val="en-GB"/>
              </w:rPr>
            </w:pPr>
            <w:r>
              <w:rPr>
                <w:b/>
                <w:bCs/>
                <w:lang w:val="en-GB"/>
              </w:rPr>
              <w:t xml:space="preserve">Theory of </w:t>
            </w:r>
            <w:r w:rsidR="00CB1D8B">
              <w:rPr>
                <w:b/>
                <w:bCs/>
                <w:lang w:val="en-GB"/>
              </w:rPr>
              <w:t>quantum cryptography</w:t>
            </w:r>
          </w:p>
        </w:tc>
      </w:tr>
      <w:tr w:rsidR="00DF4DD9" w:rsidRPr="007D2BEE" w14:paraId="0212F32C" w14:textId="77777777" w:rsidTr="00461C23">
        <w:trPr>
          <w:trHeight w:val="359"/>
        </w:trPr>
        <w:tc>
          <w:tcPr>
            <w:tcW w:w="3544" w:type="dxa"/>
            <w:tcBorders>
              <w:top w:val="single" w:sz="12" w:space="0" w:color="auto"/>
              <w:left w:val="single" w:sz="12" w:space="0" w:color="auto"/>
              <w:bottom w:val="single" w:sz="12" w:space="0" w:color="auto"/>
              <w:right w:val="dashSmallGap" w:sz="4" w:space="0" w:color="auto"/>
            </w:tcBorders>
            <w:shd w:val="clear" w:color="auto" w:fill="auto"/>
          </w:tcPr>
          <w:p w14:paraId="77DDE716" w14:textId="77777777" w:rsidR="00DF4DD9" w:rsidRPr="000B2DF1" w:rsidRDefault="00DF4DD9" w:rsidP="003B75D3">
            <w:pPr>
              <w:rPr>
                <w:b/>
                <w:color w:val="215868" w:themeColor="accent5" w:themeShade="80"/>
                <w:lang w:val="en-GB"/>
              </w:rPr>
            </w:pPr>
            <w:r w:rsidRPr="000B2DF1">
              <w:rPr>
                <w:b/>
                <w:color w:val="215868" w:themeColor="accent5" w:themeShade="80"/>
                <w:lang w:val="en-GB"/>
              </w:rPr>
              <w:t>School name and date</w:t>
            </w:r>
          </w:p>
        </w:tc>
        <w:tc>
          <w:tcPr>
            <w:tcW w:w="6946" w:type="dxa"/>
            <w:tcBorders>
              <w:top w:val="single" w:sz="12" w:space="0" w:color="auto"/>
              <w:left w:val="dashSmallGap" w:sz="4" w:space="0" w:color="auto"/>
              <w:bottom w:val="single" w:sz="12" w:space="0" w:color="auto"/>
              <w:right w:val="single" w:sz="12" w:space="0" w:color="auto"/>
            </w:tcBorders>
            <w:shd w:val="clear" w:color="auto" w:fill="auto"/>
          </w:tcPr>
          <w:p w14:paraId="0212F32B" w14:textId="523C500A" w:rsidR="00DF4DD9" w:rsidRPr="003B288E" w:rsidRDefault="00CB1D8B" w:rsidP="003B75D3">
            <w:pPr>
              <w:rPr>
                <w:lang w:val="en-GB"/>
              </w:rPr>
            </w:pPr>
            <w:r>
              <w:rPr>
                <w:lang w:val="en-GB"/>
              </w:rPr>
              <w:t xml:space="preserve">Quantum cryptography, </w:t>
            </w:r>
            <w:r w:rsidR="00C109EA">
              <w:rPr>
                <w:lang w:val="en-GB"/>
              </w:rPr>
              <w:t>Ju</w:t>
            </w:r>
            <w:r w:rsidR="00D0080D">
              <w:rPr>
                <w:lang w:val="en-GB"/>
              </w:rPr>
              <w:t>ly</w:t>
            </w:r>
            <w:r w:rsidR="00C109EA">
              <w:rPr>
                <w:lang w:val="en-GB"/>
              </w:rPr>
              <w:t xml:space="preserve"> 17 – Ju</w:t>
            </w:r>
            <w:r w:rsidR="00D0080D">
              <w:rPr>
                <w:lang w:val="en-GB"/>
              </w:rPr>
              <w:t>ly</w:t>
            </w:r>
            <w:r w:rsidR="00C109EA">
              <w:rPr>
                <w:lang w:val="en-GB"/>
              </w:rPr>
              <w:t xml:space="preserve"> 29, 2023</w:t>
            </w:r>
          </w:p>
        </w:tc>
      </w:tr>
      <w:tr w:rsidR="00DF4DD9" w:rsidRPr="003B43B3" w14:paraId="0212F32F" w14:textId="77777777" w:rsidTr="00461C23">
        <w:trPr>
          <w:trHeight w:val="520"/>
        </w:trPr>
        <w:tc>
          <w:tcPr>
            <w:tcW w:w="3544" w:type="dxa"/>
            <w:tcBorders>
              <w:top w:val="single" w:sz="12" w:space="0" w:color="auto"/>
              <w:left w:val="single" w:sz="12" w:space="0" w:color="auto"/>
              <w:bottom w:val="single" w:sz="12" w:space="0" w:color="auto"/>
              <w:right w:val="dashSmallGap" w:sz="4" w:space="0" w:color="auto"/>
            </w:tcBorders>
          </w:tcPr>
          <w:p w14:paraId="442B0198" w14:textId="77777777" w:rsidR="00DF4DD9" w:rsidRPr="000B2DF1" w:rsidRDefault="00DF4DD9" w:rsidP="003B75D3">
            <w:pPr>
              <w:rPr>
                <w:b/>
                <w:color w:val="215868" w:themeColor="accent5" w:themeShade="80"/>
                <w:lang w:val="en-GB"/>
              </w:rPr>
            </w:pPr>
            <w:r w:rsidRPr="000B2DF1">
              <w:rPr>
                <w:b/>
                <w:color w:val="215868" w:themeColor="accent5" w:themeShade="80"/>
                <w:lang w:val="en-GB"/>
              </w:rPr>
              <w:t>Teaching staff</w:t>
            </w:r>
          </w:p>
        </w:tc>
        <w:tc>
          <w:tcPr>
            <w:tcW w:w="6946" w:type="dxa"/>
            <w:tcBorders>
              <w:top w:val="single" w:sz="12" w:space="0" w:color="auto"/>
              <w:left w:val="dashSmallGap" w:sz="4" w:space="0" w:color="auto"/>
              <w:bottom w:val="single" w:sz="12" w:space="0" w:color="auto"/>
              <w:right w:val="single" w:sz="12" w:space="0" w:color="auto"/>
            </w:tcBorders>
          </w:tcPr>
          <w:p w14:paraId="0212F32E" w14:textId="0F286074" w:rsidR="00DF4DD9" w:rsidRPr="00E83638" w:rsidRDefault="003B43B3" w:rsidP="003B288E">
            <w:pPr>
              <w:rPr>
                <w:lang w:val="en-GB"/>
              </w:rPr>
            </w:pPr>
            <w:r>
              <w:rPr>
                <w:lang w:val="en-GB"/>
              </w:rPr>
              <w:t>Dr hab.</w:t>
            </w:r>
            <w:r w:rsidR="000734E0" w:rsidRPr="00E83638">
              <w:rPr>
                <w:lang w:val="en-GB"/>
              </w:rPr>
              <w:t xml:space="preserve"> </w:t>
            </w:r>
            <w:r w:rsidR="000734E0" w:rsidRPr="003B43B3">
              <w:rPr>
                <w:lang w:val="en-GB"/>
              </w:rPr>
              <w:t>Karol Horodecki,</w:t>
            </w:r>
            <w:r w:rsidR="0049133B">
              <w:rPr>
                <w:lang w:val="en-GB"/>
              </w:rPr>
              <w:t xml:space="preserve"> prof UG,</w:t>
            </w:r>
            <w:r w:rsidR="000734E0" w:rsidRPr="003B43B3">
              <w:rPr>
                <w:lang w:val="en-GB"/>
              </w:rPr>
              <w:t xml:space="preserve"> </w:t>
            </w:r>
            <w:proofErr w:type="spellStart"/>
            <w:r w:rsidRPr="003B43B3">
              <w:rPr>
                <w:lang w:val="en-GB"/>
              </w:rPr>
              <w:t>mgr</w:t>
            </w:r>
            <w:proofErr w:type="spellEnd"/>
            <w:r w:rsidRPr="003B43B3">
              <w:rPr>
                <w:lang w:val="en-GB"/>
              </w:rPr>
              <w:t xml:space="preserve"> </w:t>
            </w:r>
            <w:proofErr w:type="spellStart"/>
            <w:r w:rsidRPr="003B43B3">
              <w:rPr>
                <w:lang w:val="en-GB"/>
              </w:rPr>
              <w:t>inż</w:t>
            </w:r>
            <w:proofErr w:type="spellEnd"/>
            <w:r w:rsidRPr="003B43B3">
              <w:rPr>
                <w:lang w:val="en-GB"/>
              </w:rPr>
              <w:t xml:space="preserve">. </w:t>
            </w:r>
            <w:r w:rsidR="00A50E02" w:rsidRPr="0049133B">
              <w:t xml:space="preserve">Jan Wasilewski, Dr. Mikołaj Czechlewski, </w:t>
            </w:r>
            <w:r w:rsidRPr="0049133B">
              <w:t xml:space="preserve">mgr. </w:t>
            </w:r>
            <w:r w:rsidR="00A50E02" w:rsidRPr="00E83638">
              <w:rPr>
                <w:lang w:val="en-GB"/>
              </w:rPr>
              <w:t xml:space="preserve">Leonard Sikorski, </w:t>
            </w:r>
            <w:proofErr w:type="spellStart"/>
            <w:r w:rsidR="00E83638" w:rsidRPr="00E83638">
              <w:rPr>
                <w:lang w:val="en-GB"/>
              </w:rPr>
              <w:t>Dr.</w:t>
            </w:r>
            <w:proofErr w:type="spellEnd"/>
            <w:r w:rsidR="00E83638" w:rsidRPr="00E83638">
              <w:rPr>
                <w:lang w:val="en-GB"/>
              </w:rPr>
              <w:t xml:space="preserve"> </w:t>
            </w:r>
            <w:proofErr w:type="spellStart"/>
            <w:r w:rsidR="00A50E02" w:rsidRPr="00E83638">
              <w:rPr>
                <w:lang w:val="en-GB"/>
              </w:rPr>
              <w:t>Tamongha</w:t>
            </w:r>
            <w:proofErr w:type="spellEnd"/>
            <w:r w:rsidR="00A50E02" w:rsidRPr="00E83638">
              <w:rPr>
                <w:lang w:val="en-GB"/>
              </w:rPr>
              <w:t xml:space="preserve"> Das</w:t>
            </w:r>
            <w:r w:rsidR="00E83638">
              <w:rPr>
                <w:lang w:val="en-GB"/>
              </w:rPr>
              <w:t xml:space="preserve">, </w:t>
            </w:r>
            <w:r>
              <w:rPr>
                <w:lang w:val="en-GB"/>
              </w:rPr>
              <w:t xml:space="preserve">mgr. </w:t>
            </w:r>
            <w:proofErr w:type="spellStart"/>
            <w:r>
              <w:rPr>
                <w:lang w:val="en-GB"/>
              </w:rPr>
              <w:t>inż</w:t>
            </w:r>
            <w:proofErr w:type="spellEnd"/>
            <w:r>
              <w:rPr>
                <w:lang w:val="en-GB"/>
              </w:rPr>
              <w:t xml:space="preserve">. </w:t>
            </w:r>
            <w:r w:rsidR="00E83638">
              <w:rPr>
                <w:lang w:val="en-GB"/>
              </w:rPr>
              <w:t>Marek Winczewski</w:t>
            </w:r>
          </w:p>
        </w:tc>
      </w:tr>
      <w:tr w:rsidR="00184DEF" w:rsidRPr="00D0080D" w14:paraId="0212F334" w14:textId="77777777" w:rsidTr="00701710">
        <w:trPr>
          <w:trHeight w:val="482"/>
        </w:trPr>
        <w:tc>
          <w:tcPr>
            <w:tcW w:w="10490" w:type="dxa"/>
            <w:gridSpan w:val="2"/>
            <w:tcBorders>
              <w:top w:val="single" w:sz="12" w:space="0" w:color="auto"/>
              <w:left w:val="single" w:sz="12" w:space="0" w:color="auto"/>
              <w:bottom w:val="dashSmallGap" w:sz="4" w:space="0" w:color="auto"/>
              <w:right w:val="single" w:sz="12" w:space="0" w:color="auto"/>
            </w:tcBorders>
            <w:shd w:val="clear" w:color="auto" w:fill="auto"/>
          </w:tcPr>
          <w:p w14:paraId="0212F330" w14:textId="77777777" w:rsidR="00184DEF" w:rsidRPr="000B2DF1" w:rsidRDefault="00184DEF" w:rsidP="003B75D3">
            <w:pPr>
              <w:rPr>
                <w:color w:val="215868" w:themeColor="accent5" w:themeShade="80"/>
                <w:lang w:val="en-GB"/>
              </w:rPr>
            </w:pPr>
            <w:r w:rsidRPr="000B2DF1">
              <w:rPr>
                <w:b/>
                <w:color w:val="215868" w:themeColor="accent5" w:themeShade="80"/>
                <w:lang w:val="en-GB"/>
              </w:rPr>
              <w:t>Forms of classes, the realization and number of hours</w:t>
            </w:r>
            <w:r w:rsidRPr="000B2DF1">
              <w:rPr>
                <w:color w:val="215868" w:themeColor="accent5" w:themeShade="80"/>
                <w:lang w:val="en-GB"/>
              </w:rPr>
              <w:t xml:space="preserve"> </w:t>
            </w:r>
          </w:p>
        </w:tc>
      </w:tr>
      <w:tr w:rsidR="00DF4DD9" w:rsidRPr="00DC3133" w14:paraId="0212F337" w14:textId="77777777" w:rsidTr="00461C23">
        <w:trPr>
          <w:trHeight w:val="552"/>
        </w:trPr>
        <w:tc>
          <w:tcPr>
            <w:tcW w:w="3544" w:type="dxa"/>
            <w:tcBorders>
              <w:top w:val="dashSmallGap" w:sz="4" w:space="0" w:color="auto"/>
              <w:left w:val="single" w:sz="12" w:space="0" w:color="auto"/>
              <w:bottom w:val="dashSmallGap" w:sz="4" w:space="0" w:color="auto"/>
              <w:right w:val="dashSmallGap" w:sz="4" w:space="0" w:color="auto"/>
            </w:tcBorders>
            <w:shd w:val="clear" w:color="auto" w:fill="auto"/>
          </w:tcPr>
          <w:p w14:paraId="633A1EBB" w14:textId="77777777" w:rsidR="00DF4DD9" w:rsidRPr="000B2DF1" w:rsidRDefault="00DF4DD9" w:rsidP="00D53262">
            <w:pPr>
              <w:pStyle w:val="Akapitzlist"/>
              <w:numPr>
                <w:ilvl w:val="0"/>
                <w:numId w:val="26"/>
              </w:numPr>
              <w:rPr>
                <w:b/>
                <w:color w:val="215868" w:themeColor="accent5" w:themeShade="80"/>
                <w:lang w:val="en-GB"/>
              </w:rPr>
            </w:pPr>
            <w:r w:rsidRPr="000B2DF1">
              <w:rPr>
                <w:b/>
                <w:color w:val="215868" w:themeColor="accent5" w:themeShade="80"/>
                <w:lang w:val="en-GB"/>
              </w:rPr>
              <w:t>Forms of classes</w:t>
            </w:r>
          </w:p>
        </w:tc>
        <w:tc>
          <w:tcPr>
            <w:tcW w:w="6946" w:type="dxa"/>
            <w:tcBorders>
              <w:top w:val="dashSmallGap" w:sz="4" w:space="0" w:color="auto"/>
              <w:left w:val="dashSmallGap" w:sz="4" w:space="0" w:color="auto"/>
              <w:bottom w:val="dashSmallGap" w:sz="4" w:space="0" w:color="auto"/>
              <w:right w:val="single" w:sz="12" w:space="0" w:color="auto"/>
            </w:tcBorders>
            <w:shd w:val="clear" w:color="auto" w:fill="auto"/>
          </w:tcPr>
          <w:p w14:paraId="0212F335" w14:textId="446C4E83" w:rsidR="00DF4DD9" w:rsidRPr="003B288E" w:rsidRDefault="00F44A6B" w:rsidP="003B288E">
            <w:pPr>
              <w:rPr>
                <w:bCs/>
                <w:lang w:val="en-GB"/>
              </w:rPr>
            </w:pPr>
            <w:r>
              <w:rPr>
                <w:bCs/>
                <w:lang w:val="en-GB"/>
              </w:rPr>
              <w:t>Lectures</w:t>
            </w:r>
            <w:r w:rsidR="002656BD">
              <w:rPr>
                <w:bCs/>
                <w:lang w:val="en-GB"/>
              </w:rPr>
              <w:t>, problem sessions</w:t>
            </w:r>
          </w:p>
        </w:tc>
      </w:tr>
      <w:tr w:rsidR="00DF4DD9" w:rsidRPr="00D0080D" w14:paraId="0212F33B" w14:textId="77777777" w:rsidTr="00461C23">
        <w:trPr>
          <w:trHeight w:val="418"/>
        </w:trPr>
        <w:tc>
          <w:tcPr>
            <w:tcW w:w="3544" w:type="dxa"/>
            <w:tcBorders>
              <w:top w:val="dashSmallGap" w:sz="4" w:space="0" w:color="auto"/>
              <w:left w:val="single" w:sz="12" w:space="0" w:color="auto"/>
              <w:bottom w:val="dashSmallGap" w:sz="4" w:space="0" w:color="auto"/>
              <w:right w:val="dashSmallGap" w:sz="4" w:space="0" w:color="auto"/>
            </w:tcBorders>
            <w:shd w:val="clear" w:color="auto" w:fill="auto"/>
          </w:tcPr>
          <w:p w14:paraId="78DE69C6" w14:textId="77777777" w:rsidR="00DF4DD9" w:rsidRPr="000B2DF1" w:rsidRDefault="00DF4DD9" w:rsidP="00D53262">
            <w:pPr>
              <w:pStyle w:val="Akapitzlist"/>
              <w:numPr>
                <w:ilvl w:val="0"/>
                <w:numId w:val="26"/>
              </w:numPr>
              <w:rPr>
                <w:b/>
                <w:color w:val="215868" w:themeColor="accent5" w:themeShade="80"/>
                <w:lang w:val="en-GB"/>
              </w:rPr>
            </w:pPr>
            <w:r w:rsidRPr="000B2DF1">
              <w:rPr>
                <w:b/>
                <w:color w:val="215868" w:themeColor="accent5" w:themeShade="80"/>
                <w:lang w:val="en-GB"/>
              </w:rPr>
              <w:t>The realization of activities</w:t>
            </w:r>
          </w:p>
        </w:tc>
        <w:tc>
          <w:tcPr>
            <w:tcW w:w="6946" w:type="dxa"/>
            <w:tcBorders>
              <w:top w:val="dashSmallGap" w:sz="4" w:space="0" w:color="auto"/>
              <w:left w:val="dashSmallGap" w:sz="4" w:space="0" w:color="auto"/>
              <w:bottom w:val="dashSmallGap" w:sz="4" w:space="0" w:color="auto"/>
              <w:right w:val="single" w:sz="12" w:space="0" w:color="auto"/>
            </w:tcBorders>
            <w:shd w:val="clear" w:color="auto" w:fill="auto"/>
          </w:tcPr>
          <w:p w14:paraId="0212F339" w14:textId="5EF0F2AD" w:rsidR="00DF4DD9" w:rsidRPr="003B288E" w:rsidRDefault="00F44A6B" w:rsidP="003B288E">
            <w:pPr>
              <w:rPr>
                <w:bCs/>
                <w:lang w:val="en-GB"/>
              </w:rPr>
            </w:pPr>
            <w:r>
              <w:rPr>
                <w:bCs/>
                <w:lang w:val="en-GB"/>
              </w:rPr>
              <w:t>Lec</w:t>
            </w:r>
            <w:r w:rsidR="006A40B8">
              <w:rPr>
                <w:bCs/>
                <w:lang w:val="en-GB"/>
              </w:rPr>
              <w:t>ture with discussion, multimedia presentation</w:t>
            </w:r>
            <w:r w:rsidR="002656BD">
              <w:rPr>
                <w:bCs/>
                <w:lang w:val="en-GB"/>
              </w:rPr>
              <w:t>, problem solving</w:t>
            </w:r>
          </w:p>
        </w:tc>
      </w:tr>
      <w:tr w:rsidR="00DF4DD9" w:rsidRPr="009B5BF4" w14:paraId="0212F33F" w14:textId="77777777" w:rsidTr="00461C23">
        <w:trPr>
          <w:trHeight w:val="502"/>
        </w:trPr>
        <w:tc>
          <w:tcPr>
            <w:tcW w:w="3544" w:type="dxa"/>
            <w:tcBorders>
              <w:top w:val="dashSmallGap" w:sz="4" w:space="0" w:color="auto"/>
              <w:left w:val="single" w:sz="12" w:space="0" w:color="auto"/>
              <w:bottom w:val="single" w:sz="12" w:space="0" w:color="auto"/>
              <w:right w:val="dashSmallGap" w:sz="4" w:space="0" w:color="auto"/>
            </w:tcBorders>
            <w:shd w:val="clear" w:color="auto" w:fill="auto"/>
          </w:tcPr>
          <w:p w14:paraId="175E6798" w14:textId="77777777" w:rsidR="00DF4DD9" w:rsidRPr="000B2DF1" w:rsidRDefault="00DF4DD9" w:rsidP="00D53262">
            <w:pPr>
              <w:pStyle w:val="Akapitzlist"/>
              <w:numPr>
                <w:ilvl w:val="0"/>
                <w:numId w:val="26"/>
              </w:numPr>
              <w:rPr>
                <w:b/>
                <w:color w:val="215868" w:themeColor="accent5" w:themeShade="80"/>
                <w:lang w:val="en-GB"/>
              </w:rPr>
            </w:pPr>
            <w:r w:rsidRPr="000B2DF1">
              <w:rPr>
                <w:b/>
                <w:color w:val="215868" w:themeColor="accent5" w:themeShade="80"/>
                <w:lang w:val="en-GB"/>
              </w:rPr>
              <w:t>Number of hours</w:t>
            </w:r>
          </w:p>
        </w:tc>
        <w:tc>
          <w:tcPr>
            <w:tcW w:w="6946" w:type="dxa"/>
            <w:tcBorders>
              <w:top w:val="dashSmallGap" w:sz="4" w:space="0" w:color="auto"/>
              <w:left w:val="dashSmallGap" w:sz="4" w:space="0" w:color="auto"/>
              <w:bottom w:val="single" w:sz="12" w:space="0" w:color="auto"/>
              <w:right w:val="single" w:sz="12" w:space="0" w:color="auto"/>
            </w:tcBorders>
            <w:shd w:val="clear" w:color="auto" w:fill="auto"/>
          </w:tcPr>
          <w:p w14:paraId="0212F33D" w14:textId="5FA4873F" w:rsidR="00DF4DD9" w:rsidRPr="003B288E" w:rsidRDefault="00AD3567" w:rsidP="003B288E">
            <w:pPr>
              <w:rPr>
                <w:bCs/>
                <w:lang w:val="en-GB"/>
              </w:rPr>
            </w:pPr>
            <w:r>
              <w:rPr>
                <w:bCs/>
                <w:lang w:val="en-GB"/>
              </w:rPr>
              <w:t>20 (lecture) + 10 (problem session)</w:t>
            </w:r>
          </w:p>
        </w:tc>
      </w:tr>
      <w:tr w:rsidR="00BE688F" w:rsidRPr="003A1A9D" w14:paraId="0212F359" w14:textId="77777777" w:rsidTr="00461C23">
        <w:trPr>
          <w:trHeight w:val="281"/>
        </w:trPr>
        <w:tc>
          <w:tcPr>
            <w:tcW w:w="10490" w:type="dxa"/>
            <w:gridSpan w:val="2"/>
            <w:tcBorders>
              <w:top w:val="single" w:sz="12" w:space="0" w:color="auto"/>
              <w:left w:val="single" w:sz="12" w:space="0" w:color="auto"/>
              <w:bottom w:val="dashSmallGap" w:sz="4" w:space="0" w:color="auto"/>
              <w:right w:val="single" w:sz="12" w:space="0" w:color="auto"/>
            </w:tcBorders>
          </w:tcPr>
          <w:p w14:paraId="0212F358" w14:textId="1A3069B1" w:rsidR="004578EB" w:rsidRPr="000B2DF1" w:rsidRDefault="00193C99" w:rsidP="00BE688F">
            <w:pPr>
              <w:rPr>
                <w:b/>
                <w:color w:val="215868" w:themeColor="accent5" w:themeShade="80"/>
                <w:lang w:val="en-GB"/>
              </w:rPr>
            </w:pPr>
            <w:r w:rsidRPr="000B2DF1">
              <w:rPr>
                <w:b/>
                <w:color w:val="215868" w:themeColor="accent5" w:themeShade="80"/>
                <w:lang w:val="en-GB"/>
              </w:rPr>
              <w:t>S</w:t>
            </w:r>
            <w:r w:rsidR="0031299D" w:rsidRPr="000B2DF1">
              <w:rPr>
                <w:b/>
                <w:color w:val="215868" w:themeColor="accent5" w:themeShade="80"/>
                <w:lang w:val="en-GB"/>
              </w:rPr>
              <w:t>uggested prerequisite knowledge</w:t>
            </w:r>
          </w:p>
        </w:tc>
      </w:tr>
      <w:tr w:rsidR="00A9485E" w:rsidRPr="00D0080D" w14:paraId="712FEB6D" w14:textId="77777777" w:rsidTr="00461C23">
        <w:trPr>
          <w:trHeight w:val="630"/>
        </w:trPr>
        <w:tc>
          <w:tcPr>
            <w:tcW w:w="10490" w:type="dxa"/>
            <w:gridSpan w:val="2"/>
            <w:tcBorders>
              <w:top w:val="dashSmallGap" w:sz="4" w:space="0" w:color="auto"/>
              <w:left w:val="single" w:sz="12" w:space="0" w:color="auto"/>
              <w:bottom w:val="single" w:sz="12" w:space="0" w:color="auto"/>
              <w:right w:val="single" w:sz="12" w:space="0" w:color="auto"/>
            </w:tcBorders>
          </w:tcPr>
          <w:p w14:paraId="29245079" w14:textId="4279599A" w:rsidR="00A9485E" w:rsidRPr="00A9485E" w:rsidRDefault="00202C26" w:rsidP="00193C99">
            <w:pPr>
              <w:rPr>
                <w:bCs/>
                <w:lang w:val="en-GB"/>
              </w:rPr>
            </w:pPr>
            <w:r>
              <w:rPr>
                <w:bCs/>
                <w:lang w:val="en-GB"/>
              </w:rPr>
              <w:t>Elements of Linear Algebra</w:t>
            </w:r>
            <w:r w:rsidR="00646D4F">
              <w:rPr>
                <w:bCs/>
                <w:lang w:val="en-GB"/>
              </w:rPr>
              <w:t>, Foundations of Physics</w:t>
            </w:r>
          </w:p>
        </w:tc>
      </w:tr>
      <w:tr w:rsidR="00BE688F" w:rsidRPr="00D0080D" w14:paraId="0212F35C" w14:textId="77777777" w:rsidTr="00386195">
        <w:trPr>
          <w:trHeight w:val="322"/>
        </w:trPr>
        <w:tc>
          <w:tcPr>
            <w:tcW w:w="10490" w:type="dxa"/>
            <w:gridSpan w:val="2"/>
            <w:tcBorders>
              <w:top w:val="single" w:sz="12" w:space="0" w:color="auto"/>
              <w:left w:val="single" w:sz="12" w:space="0" w:color="auto"/>
              <w:bottom w:val="dashSmallGap" w:sz="4" w:space="0" w:color="auto"/>
              <w:right w:val="single" w:sz="12" w:space="0" w:color="auto"/>
            </w:tcBorders>
            <w:shd w:val="clear" w:color="auto" w:fill="FFFFFF"/>
          </w:tcPr>
          <w:p w14:paraId="0212F35B" w14:textId="0C93A3A6" w:rsidR="004578EB" w:rsidRPr="00C656E4" w:rsidRDefault="004309DE" w:rsidP="003B75D3">
            <w:pPr>
              <w:rPr>
                <w:b/>
                <w:color w:val="215868" w:themeColor="accent5" w:themeShade="80"/>
                <w:lang w:val="en-GB"/>
              </w:rPr>
            </w:pPr>
            <w:r w:rsidRPr="000B2DF1">
              <w:rPr>
                <w:b/>
                <w:color w:val="215868" w:themeColor="accent5" w:themeShade="80"/>
                <w:lang w:val="en-GB"/>
              </w:rPr>
              <w:t>Brief description of the course</w:t>
            </w:r>
          </w:p>
        </w:tc>
      </w:tr>
      <w:tr w:rsidR="00461C23" w:rsidRPr="00D0080D" w14:paraId="7D93EAF0" w14:textId="77777777" w:rsidTr="00C656E4">
        <w:trPr>
          <w:trHeight w:val="637"/>
        </w:trPr>
        <w:tc>
          <w:tcPr>
            <w:tcW w:w="10490" w:type="dxa"/>
            <w:gridSpan w:val="2"/>
            <w:tcBorders>
              <w:top w:val="dashSmallGap" w:sz="4" w:space="0" w:color="auto"/>
              <w:left w:val="single" w:sz="12" w:space="0" w:color="auto"/>
              <w:bottom w:val="single" w:sz="12" w:space="0" w:color="auto"/>
              <w:right w:val="single" w:sz="12" w:space="0" w:color="auto"/>
            </w:tcBorders>
            <w:shd w:val="clear" w:color="auto" w:fill="FFFFFF"/>
          </w:tcPr>
          <w:p w14:paraId="4E21B119" w14:textId="65CAF0F4" w:rsidR="00461C23" w:rsidRPr="0051488C" w:rsidRDefault="00025DDD" w:rsidP="003B75D3">
            <w:pPr>
              <w:rPr>
                <w:bCs/>
                <w:lang w:val="en-GB"/>
              </w:rPr>
            </w:pPr>
            <w:r w:rsidRPr="00025DDD">
              <w:rPr>
                <w:bCs/>
                <w:lang w:val="en-GB"/>
              </w:rPr>
              <w:t>The course describes the basics of quantum mechanics and some quantum resources such as entanglement and Bell nonlocality. It further introduces today's used quantum cryptographic protocols, such as BB84, E91, and B92, as well as fundamental facts about lower bounds on the key rate achievable by quantum means both in a single shot and asymptotic case. Further, device-independent and semi-device-independent quantum key distribution is introduced and thoroughly discussed. The challenges and theory of design of the future quantum Internet are described in detail, including the generations of quantum repeaters. Finally, the upper bounds on the secret key rate are presented both in device-dependent and device-independent quantum key distribution regimes.</w:t>
            </w:r>
          </w:p>
        </w:tc>
      </w:tr>
      <w:tr w:rsidR="00BE688F" w:rsidRPr="003A1A9D" w14:paraId="0212F36C" w14:textId="77777777" w:rsidTr="00C656E4">
        <w:trPr>
          <w:trHeight w:val="308"/>
        </w:trPr>
        <w:tc>
          <w:tcPr>
            <w:tcW w:w="10490" w:type="dxa"/>
            <w:gridSpan w:val="2"/>
            <w:tcBorders>
              <w:top w:val="single" w:sz="12" w:space="0" w:color="auto"/>
              <w:left w:val="single" w:sz="12" w:space="0" w:color="auto"/>
              <w:bottom w:val="dashSmallGap" w:sz="4" w:space="0" w:color="auto"/>
              <w:right w:val="single" w:sz="12" w:space="0" w:color="auto"/>
            </w:tcBorders>
          </w:tcPr>
          <w:p w14:paraId="0212F36B" w14:textId="55997CD1" w:rsidR="0078699D" w:rsidRPr="00C656E4" w:rsidRDefault="00BE688F" w:rsidP="00C656E4">
            <w:pPr>
              <w:rPr>
                <w:b/>
                <w:color w:val="215868" w:themeColor="accent5" w:themeShade="80"/>
                <w:lang w:val="en-GB"/>
              </w:rPr>
            </w:pPr>
            <w:r w:rsidRPr="000B2DF1">
              <w:rPr>
                <w:b/>
                <w:color w:val="215868" w:themeColor="accent5" w:themeShade="80"/>
                <w:lang w:val="en-GB"/>
              </w:rPr>
              <w:t>Course contents</w:t>
            </w:r>
          </w:p>
        </w:tc>
      </w:tr>
      <w:tr w:rsidR="006C57EB" w:rsidRPr="00D0080D" w14:paraId="3EA75626" w14:textId="77777777" w:rsidTr="00C656E4">
        <w:trPr>
          <w:trHeight w:val="847"/>
        </w:trPr>
        <w:tc>
          <w:tcPr>
            <w:tcW w:w="10490" w:type="dxa"/>
            <w:gridSpan w:val="2"/>
            <w:tcBorders>
              <w:top w:val="dashSmallGap" w:sz="4" w:space="0" w:color="auto"/>
              <w:left w:val="single" w:sz="12" w:space="0" w:color="auto"/>
              <w:bottom w:val="single" w:sz="12" w:space="0" w:color="auto"/>
              <w:right w:val="single" w:sz="12" w:space="0" w:color="auto"/>
            </w:tcBorders>
          </w:tcPr>
          <w:p w14:paraId="063B4ED7" w14:textId="77777777" w:rsidR="006C57EB" w:rsidRPr="00E41A76" w:rsidRDefault="002F4F34" w:rsidP="002F4F34">
            <w:pPr>
              <w:pStyle w:val="Akapitzlist"/>
              <w:numPr>
                <w:ilvl w:val="0"/>
                <w:numId w:val="29"/>
              </w:numPr>
              <w:rPr>
                <w:b/>
                <w:lang w:val="en-GB"/>
              </w:rPr>
            </w:pPr>
            <w:r w:rsidRPr="00E41A76">
              <w:rPr>
                <w:b/>
                <w:lang w:val="en-GB"/>
              </w:rPr>
              <w:t>Introduction to quantum information theory formalism, phenomena of entanglement and Bell non-locality</w:t>
            </w:r>
          </w:p>
          <w:p w14:paraId="418BB3EF" w14:textId="1AD94622" w:rsidR="00E41A76" w:rsidRDefault="00E41A76" w:rsidP="00E41A76">
            <w:pPr>
              <w:pStyle w:val="Akapitzlist"/>
              <w:rPr>
                <w:bCs/>
                <w:lang w:val="en-GB"/>
              </w:rPr>
            </w:pPr>
            <w:r w:rsidRPr="00E41A76">
              <w:rPr>
                <w:bCs/>
                <w:lang w:val="en-GB"/>
              </w:rPr>
              <w:t>Axioms of the Quantum Mechanics, von-Neumann measurement and POVMs, elements of information theory including the notion of Shannon entropy, mutual information and conditional mutual information and their quantum counterparts, the notion of entanglement, the protocol of teleportation and entanglement swapping, the notion of non-locality, Bell inequalities including CHSH and Chain Bell inequality.</w:t>
            </w:r>
          </w:p>
          <w:p w14:paraId="06CCF196" w14:textId="77777777" w:rsidR="000B7E30" w:rsidRDefault="000B7E30" w:rsidP="000B7E30">
            <w:pPr>
              <w:pStyle w:val="Akapitzlist"/>
              <w:numPr>
                <w:ilvl w:val="0"/>
                <w:numId w:val="29"/>
              </w:numPr>
              <w:rPr>
                <w:b/>
                <w:lang w:val="en-GB"/>
              </w:rPr>
            </w:pPr>
            <w:r w:rsidRPr="00E41A76">
              <w:rPr>
                <w:b/>
                <w:lang w:val="en-GB"/>
              </w:rPr>
              <w:t>Quantum key distribution protocols</w:t>
            </w:r>
          </w:p>
          <w:p w14:paraId="15213C0F" w14:textId="479BC5BD" w:rsidR="00E41A76" w:rsidRPr="00C30C33" w:rsidRDefault="00C30C33" w:rsidP="00E41A76">
            <w:pPr>
              <w:pStyle w:val="Akapitzlist"/>
              <w:rPr>
                <w:bCs/>
                <w:lang w:val="en-GB"/>
              </w:rPr>
            </w:pPr>
            <w:r w:rsidRPr="00C30C33">
              <w:rPr>
                <w:bCs/>
                <w:lang w:val="en-GB"/>
              </w:rPr>
              <w:t xml:space="preserve">Threats to classical cryptography by quantum computing (elements of Shor’s and Simon’s algorithm for breaking RSA and some non-quantum block ciphers). Protocols including BB84, E91, B92, SARG04, and the performance of some of them. Lower bound on key-rate achievable by </w:t>
            </w:r>
            <w:proofErr w:type="spellStart"/>
            <w:r w:rsidRPr="00C30C33">
              <w:rPr>
                <w:bCs/>
                <w:lang w:val="en-GB"/>
              </w:rPr>
              <w:t>Devetak</w:t>
            </w:r>
            <w:proofErr w:type="spellEnd"/>
            <w:r w:rsidRPr="00C30C33">
              <w:rPr>
                <w:bCs/>
                <w:lang w:val="en-GB"/>
              </w:rPr>
              <w:t>-Winter protocol. The idea of security of the BB84 (Shor-</w:t>
            </w:r>
            <w:proofErr w:type="spellStart"/>
            <w:r w:rsidRPr="00C30C33">
              <w:rPr>
                <w:bCs/>
                <w:lang w:val="en-GB"/>
              </w:rPr>
              <w:t>Preskill</w:t>
            </w:r>
            <w:proofErr w:type="spellEnd"/>
            <w:r w:rsidRPr="00C30C33">
              <w:rPr>
                <w:bCs/>
                <w:lang w:val="en-GB"/>
              </w:rPr>
              <w:t xml:space="preserve"> proof). Definitions of min and max entropies, single shot lower and upper bounds on secret key rates (Renner-Renes bounds).   </w:t>
            </w:r>
          </w:p>
          <w:p w14:paraId="2470D64A" w14:textId="77777777" w:rsidR="001258C5" w:rsidRPr="0038226F" w:rsidRDefault="001258C5" w:rsidP="001258C5">
            <w:pPr>
              <w:pStyle w:val="Akapitzlist"/>
              <w:numPr>
                <w:ilvl w:val="0"/>
                <w:numId w:val="29"/>
              </w:numPr>
              <w:rPr>
                <w:b/>
                <w:lang w:val="en-GB"/>
              </w:rPr>
            </w:pPr>
            <w:r w:rsidRPr="0038226F">
              <w:rPr>
                <w:b/>
                <w:lang w:val="en-GB"/>
              </w:rPr>
              <w:t>Device and semi-device-independent quantum key distribution</w:t>
            </w:r>
          </w:p>
          <w:p w14:paraId="00120015" w14:textId="6FB07B1C" w:rsidR="00C30C33" w:rsidRPr="001258C5" w:rsidRDefault="00804EE1" w:rsidP="00C30C33">
            <w:pPr>
              <w:pStyle w:val="Akapitzlist"/>
              <w:rPr>
                <w:bCs/>
                <w:lang w:val="en-GB"/>
              </w:rPr>
            </w:pPr>
            <w:r w:rsidRPr="00804EE1">
              <w:rPr>
                <w:bCs/>
                <w:lang w:val="en-GB"/>
              </w:rPr>
              <w:t xml:space="preserve">Standard Quantum Device Independent protocol based on (3,2,2,2) scenario, the idea of the proof of security in a) </w:t>
            </w:r>
            <w:proofErr w:type="spellStart"/>
            <w:r w:rsidRPr="00804EE1">
              <w:rPr>
                <w:bCs/>
                <w:lang w:val="en-GB"/>
              </w:rPr>
              <w:t>iid</w:t>
            </w:r>
            <w:proofErr w:type="spellEnd"/>
            <w:r w:rsidRPr="00804EE1">
              <w:rPr>
                <w:bCs/>
                <w:lang w:val="en-GB"/>
              </w:rPr>
              <w:t xml:space="preserve"> scenario including technique based on Jordan’s lemma b) non-</w:t>
            </w:r>
            <w:proofErr w:type="spellStart"/>
            <w:r w:rsidRPr="00804EE1">
              <w:rPr>
                <w:bCs/>
                <w:lang w:val="en-GB"/>
              </w:rPr>
              <w:t>iid</w:t>
            </w:r>
            <w:proofErr w:type="spellEnd"/>
            <w:r w:rsidRPr="00804EE1">
              <w:rPr>
                <w:bCs/>
                <w:lang w:val="en-GB"/>
              </w:rPr>
              <w:t xml:space="preserve"> – based on the entropy accumulation theorem. Overview of the variants of these protocols. Lower bounds on their performance, the definition of several loopholes, 3 Experimental realizations of QDI protocol that cover the loopholes. Semi-device independent protocol by Pawłowski &amp; Brunner, their variants and performance. The scenario of the non-</w:t>
            </w:r>
            <w:proofErr w:type="spellStart"/>
            <w:r w:rsidRPr="00804EE1">
              <w:rPr>
                <w:bCs/>
                <w:lang w:val="en-GB"/>
              </w:rPr>
              <w:t>signaling</w:t>
            </w:r>
            <w:proofErr w:type="spellEnd"/>
            <w:r w:rsidRPr="00804EE1">
              <w:rPr>
                <w:bCs/>
                <w:lang w:val="en-GB"/>
              </w:rPr>
              <w:t xml:space="preserve"> adversary, the protocol of </w:t>
            </w:r>
            <w:proofErr w:type="spellStart"/>
            <w:r w:rsidRPr="00804EE1">
              <w:rPr>
                <w:bCs/>
                <w:lang w:val="en-GB"/>
              </w:rPr>
              <w:t>Hänggi</w:t>
            </w:r>
            <w:proofErr w:type="spellEnd"/>
            <w:r w:rsidRPr="00804EE1">
              <w:rPr>
                <w:bCs/>
                <w:lang w:val="en-GB"/>
              </w:rPr>
              <w:t xml:space="preserve"> &amp; Renner in this scenario.</w:t>
            </w:r>
          </w:p>
          <w:p w14:paraId="2CFA795E" w14:textId="77777777" w:rsidR="0032572B" w:rsidRPr="0038226F" w:rsidRDefault="0032572B" w:rsidP="0032572B">
            <w:pPr>
              <w:pStyle w:val="Akapitzlist"/>
              <w:numPr>
                <w:ilvl w:val="0"/>
                <w:numId w:val="29"/>
              </w:numPr>
              <w:rPr>
                <w:b/>
                <w:lang w:val="en-GB"/>
              </w:rPr>
            </w:pPr>
            <w:r w:rsidRPr="0038226F">
              <w:rPr>
                <w:b/>
                <w:lang w:val="en-GB"/>
              </w:rPr>
              <w:t>Quantum secured-Internet challenges and achievements</w:t>
            </w:r>
          </w:p>
          <w:p w14:paraId="75ED59E2" w14:textId="482F0CFC" w:rsidR="00804EE1" w:rsidRPr="0032572B" w:rsidRDefault="00D753E2" w:rsidP="00804EE1">
            <w:pPr>
              <w:pStyle w:val="Akapitzlist"/>
              <w:rPr>
                <w:bCs/>
                <w:lang w:val="en-GB"/>
              </w:rPr>
            </w:pPr>
            <w:r w:rsidRPr="00D753E2">
              <w:rPr>
                <w:bCs/>
                <w:lang w:val="en-GB"/>
              </w:rPr>
              <w:t xml:space="preserve">The challenge of no-cloning theorem, three generations of Quantum Internet, comparison of the latter, practical distillation protocols including DEJMS and EPL-D and their optimization, key repeaters no-go, </w:t>
            </w:r>
            <w:proofErr w:type="spellStart"/>
            <w:r w:rsidRPr="00D753E2">
              <w:rPr>
                <w:bCs/>
                <w:lang w:val="en-GB"/>
              </w:rPr>
              <w:t>Christandl</w:t>
            </w:r>
            <w:proofErr w:type="spellEnd"/>
            <w:r w:rsidRPr="00D753E2">
              <w:rPr>
                <w:bCs/>
                <w:lang w:val="en-GB"/>
              </w:rPr>
              <w:t xml:space="preserve">-Ferrara bound, optimization involved in network layers. Model inspired </w:t>
            </w:r>
            <w:r w:rsidRPr="00D753E2">
              <w:rPr>
                <w:bCs/>
                <w:lang w:val="en-GB"/>
              </w:rPr>
              <w:lastRenderedPageBreak/>
              <w:t xml:space="preserve">by TCP/IP stack: Application, Transport (qubit transmission), Network(long distance entanglement), Link (robust entanglement generation), and Physical (attempt entanglement generation).  </w:t>
            </w:r>
            <w:r w:rsidR="00331EC7">
              <w:rPr>
                <w:lang w:val="en-US"/>
              </w:rPr>
              <w:t>Quantum Network and Link Layer protocols.</w:t>
            </w:r>
          </w:p>
          <w:p w14:paraId="02D9A075" w14:textId="77777777" w:rsidR="00EC1212" w:rsidRPr="0038226F" w:rsidRDefault="00EC1212" w:rsidP="00EC1212">
            <w:pPr>
              <w:pStyle w:val="Akapitzlist"/>
              <w:numPr>
                <w:ilvl w:val="0"/>
                <w:numId w:val="29"/>
              </w:numPr>
              <w:rPr>
                <w:b/>
                <w:lang w:val="en-GB"/>
              </w:rPr>
            </w:pPr>
            <w:r w:rsidRPr="0038226F">
              <w:rPr>
                <w:b/>
                <w:lang w:val="en-GB"/>
              </w:rPr>
              <w:t xml:space="preserve">Upper bounds on QKD key rates </w:t>
            </w:r>
          </w:p>
          <w:p w14:paraId="67F495E7" w14:textId="61E7C3CC" w:rsidR="00D753E2" w:rsidRPr="00EC1212" w:rsidRDefault="0038226F" w:rsidP="00D753E2">
            <w:pPr>
              <w:pStyle w:val="Akapitzlist"/>
              <w:rPr>
                <w:bCs/>
                <w:lang w:val="en-GB"/>
              </w:rPr>
            </w:pPr>
            <w:r w:rsidRPr="0038226F">
              <w:rPr>
                <w:bCs/>
                <w:lang w:val="en-GB"/>
              </w:rPr>
              <w:t>Upper bounds on device-dependent quantum key distribution based on entanglement measures – squashed entanglement and relative entropy of entanglement, multiplex channel-based upper bounds on device-dependent key for states and channels, Upper bounds on quantum device independent key via intrinsic non-locality, cc-reduced squashed non-locality and relative entropy of entanglement, the gap between device independent and dependent key, the paradigm of non-</w:t>
            </w:r>
            <w:proofErr w:type="spellStart"/>
            <w:r w:rsidRPr="0038226F">
              <w:rPr>
                <w:bCs/>
                <w:lang w:val="en-GB"/>
              </w:rPr>
              <w:t>signaling</w:t>
            </w:r>
            <w:proofErr w:type="spellEnd"/>
            <w:r w:rsidRPr="0038226F">
              <w:rPr>
                <w:bCs/>
                <w:lang w:val="en-GB"/>
              </w:rPr>
              <w:t xml:space="preserve"> eavesdropper and upper bounds on key rates in the latter scenario.</w:t>
            </w:r>
          </w:p>
          <w:p w14:paraId="082CEDB1" w14:textId="41A8DD37" w:rsidR="002F4F34" w:rsidRPr="002F4F34" w:rsidRDefault="002F4F34" w:rsidP="005018DA">
            <w:pPr>
              <w:pStyle w:val="Akapitzlist"/>
              <w:rPr>
                <w:bCs/>
                <w:lang w:val="en-GB"/>
              </w:rPr>
            </w:pPr>
          </w:p>
        </w:tc>
      </w:tr>
      <w:tr w:rsidR="00BE688F" w:rsidRPr="003A1A9D" w14:paraId="0212F371" w14:textId="77777777" w:rsidTr="00386195">
        <w:trPr>
          <w:trHeight w:val="254"/>
        </w:trPr>
        <w:tc>
          <w:tcPr>
            <w:tcW w:w="10490" w:type="dxa"/>
            <w:gridSpan w:val="2"/>
            <w:tcBorders>
              <w:top w:val="single" w:sz="12" w:space="0" w:color="auto"/>
              <w:left w:val="single" w:sz="12" w:space="0" w:color="auto"/>
              <w:bottom w:val="dashSmallGap" w:sz="4" w:space="0" w:color="auto"/>
              <w:right w:val="single" w:sz="12" w:space="0" w:color="auto"/>
            </w:tcBorders>
          </w:tcPr>
          <w:p w14:paraId="0212F370" w14:textId="779EA513" w:rsidR="0078699D" w:rsidRPr="00C656E4" w:rsidRDefault="00A33C18" w:rsidP="00C656E4">
            <w:pPr>
              <w:rPr>
                <w:b/>
                <w:color w:val="215868" w:themeColor="accent5" w:themeShade="80"/>
                <w:lang w:val="en-GB"/>
              </w:rPr>
            </w:pPr>
            <w:r w:rsidRPr="000B2DF1">
              <w:rPr>
                <w:b/>
                <w:color w:val="215868" w:themeColor="accent5" w:themeShade="80"/>
                <w:lang w:val="en-GB"/>
              </w:rPr>
              <w:lastRenderedPageBreak/>
              <w:t>L</w:t>
            </w:r>
            <w:r w:rsidR="00BE688F" w:rsidRPr="000B2DF1">
              <w:rPr>
                <w:b/>
                <w:color w:val="215868" w:themeColor="accent5" w:themeShade="80"/>
                <w:lang w:val="en-GB"/>
              </w:rPr>
              <w:t>iterature</w:t>
            </w:r>
          </w:p>
        </w:tc>
      </w:tr>
      <w:tr w:rsidR="006C57EB" w:rsidRPr="00331EC7" w14:paraId="6A8C6A9C" w14:textId="77777777" w:rsidTr="00C656E4">
        <w:trPr>
          <w:trHeight w:val="952"/>
        </w:trPr>
        <w:tc>
          <w:tcPr>
            <w:tcW w:w="10490" w:type="dxa"/>
            <w:gridSpan w:val="2"/>
            <w:tcBorders>
              <w:top w:val="dashSmallGap" w:sz="4" w:space="0" w:color="auto"/>
              <w:left w:val="single" w:sz="12" w:space="0" w:color="auto"/>
              <w:bottom w:val="single" w:sz="12" w:space="0" w:color="auto"/>
              <w:right w:val="single" w:sz="12" w:space="0" w:color="auto"/>
            </w:tcBorders>
          </w:tcPr>
          <w:p w14:paraId="3B97E4FD" w14:textId="437E2B12" w:rsidR="006C57EB" w:rsidRDefault="00331EC7" w:rsidP="00BE688F">
            <w:pPr>
              <w:rPr>
                <w:lang w:val="en-US"/>
              </w:rPr>
            </w:pPr>
            <w:r w:rsidRPr="00D0080D">
              <w:t xml:space="preserve">M.A. Nielsen, I.L. &amp; </w:t>
            </w:r>
            <w:proofErr w:type="spellStart"/>
            <w:r w:rsidRPr="00D0080D">
              <w:t>Chuang</w:t>
            </w:r>
            <w:proofErr w:type="spellEnd"/>
            <w:r w:rsidRPr="00D0080D">
              <w:t xml:space="preserve">, 2011. </w:t>
            </w:r>
            <w:r w:rsidRPr="00331EC7">
              <w:rPr>
                <w:i/>
                <w:iCs/>
                <w:lang w:val="en-US"/>
              </w:rPr>
              <w:t>Quantum Computation and Quantum Information: 10th Anniversary Edition</w:t>
            </w:r>
            <w:r w:rsidRPr="00331EC7">
              <w:rPr>
                <w:lang w:val="en-US"/>
              </w:rPr>
              <w:t>, Cambridge University Press.</w:t>
            </w:r>
          </w:p>
          <w:p w14:paraId="68A6DFC8" w14:textId="77777777" w:rsidR="00331EC7" w:rsidRDefault="00331EC7" w:rsidP="00331EC7">
            <w:pPr>
              <w:rPr>
                <w:bCs/>
                <w:lang w:val="en-US"/>
              </w:rPr>
            </w:pPr>
            <w:r>
              <w:rPr>
                <w:bCs/>
                <w:lang w:val="en-US"/>
              </w:rPr>
              <w:t xml:space="preserve">V. </w:t>
            </w:r>
            <w:proofErr w:type="spellStart"/>
            <w:r>
              <w:rPr>
                <w:bCs/>
                <w:lang w:val="en-US"/>
              </w:rPr>
              <w:t>Zaptero</w:t>
            </w:r>
            <w:proofErr w:type="spellEnd"/>
            <w:r>
              <w:rPr>
                <w:bCs/>
                <w:lang w:val="en-US"/>
              </w:rPr>
              <w:t xml:space="preserve">, T. van </w:t>
            </w:r>
            <w:proofErr w:type="spellStart"/>
            <w:r>
              <w:rPr>
                <w:bCs/>
                <w:lang w:val="en-US"/>
              </w:rPr>
              <w:t>Leent</w:t>
            </w:r>
            <w:proofErr w:type="spellEnd"/>
            <w:r>
              <w:rPr>
                <w:bCs/>
                <w:lang w:val="en-US"/>
              </w:rPr>
              <w:t xml:space="preserve">, R. </w:t>
            </w:r>
            <w:proofErr w:type="spellStart"/>
            <w:r>
              <w:rPr>
                <w:bCs/>
                <w:lang w:val="en-US"/>
              </w:rPr>
              <w:t>Arnon</w:t>
            </w:r>
            <w:proofErr w:type="spellEnd"/>
            <w:r>
              <w:rPr>
                <w:bCs/>
                <w:lang w:val="en-US"/>
              </w:rPr>
              <w:t xml:space="preserve">-Friedman, W-Z. Liu, Q. Zhang, H. </w:t>
            </w:r>
            <w:proofErr w:type="spellStart"/>
            <w:r>
              <w:rPr>
                <w:bCs/>
                <w:lang w:val="en-US"/>
              </w:rPr>
              <w:t>Weinfurter</w:t>
            </w:r>
            <w:proofErr w:type="spellEnd"/>
            <w:r>
              <w:rPr>
                <w:bCs/>
                <w:lang w:val="en-US"/>
              </w:rPr>
              <w:t xml:space="preserve"> and M. </w:t>
            </w:r>
            <w:proofErr w:type="spellStart"/>
            <w:r>
              <w:rPr>
                <w:bCs/>
                <w:lang w:val="en-US"/>
              </w:rPr>
              <w:t>Curty</w:t>
            </w:r>
            <w:proofErr w:type="spellEnd"/>
            <w:r>
              <w:rPr>
                <w:bCs/>
                <w:lang w:val="en-US"/>
              </w:rPr>
              <w:t xml:space="preserve"> </w:t>
            </w:r>
          </w:p>
          <w:p w14:paraId="64E3E7ED" w14:textId="77777777" w:rsidR="00331EC7" w:rsidRDefault="00331EC7" w:rsidP="00331EC7">
            <w:pPr>
              <w:autoSpaceDE w:val="0"/>
              <w:autoSpaceDN w:val="0"/>
              <w:adjustRightInd w:val="0"/>
              <w:rPr>
                <w:lang w:val="en-US"/>
              </w:rPr>
            </w:pPr>
            <w:proofErr w:type="spellStart"/>
            <w:r>
              <w:rPr>
                <w:bCs/>
                <w:lang w:val="en-US"/>
              </w:rPr>
              <w:t>npj</w:t>
            </w:r>
            <w:proofErr w:type="spellEnd"/>
            <w:r>
              <w:rPr>
                <w:bCs/>
                <w:lang w:val="en-US"/>
              </w:rPr>
              <w:t xml:space="preserve"> Quantum 9, 10 (2023) “</w:t>
            </w:r>
            <w:r w:rsidRPr="009B5387">
              <w:rPr>
                <w:bCs/>
                <w:lang w:val="en-US"/>
              </w:rPr>
              <w:t>Advances in device-independent quantum key distribution</w:t>
            </w:r>
            <w:r>
              <w:rPr>
                <w:bCs/>
                <w:lang w:val="en-US"/>
              </w:rPr>
              <w:t>”</w:t>
            </w:r>
            <w:r>
              <w:rPr>
                <w:bCs/>
                <w:lang w:val="en-US"/>
              </w:rPr>
              <w:br/>
            </w:r>
            <w:r w:rsidRPr="00CA434E">
              <w:rPr>
                <w:rFonts w:ascii="LMSans12-Regular" w:eastAsiaTheme="minorHAnsi" w:hAnsi="LMSans12-Regular" w:cs="LMSans12-Regular"/>
                <w:lang w:val="en-US" w:eastAsia="en-US"/>
              </w:rPr>
              <w:t>I</w:t>
            </w:r>
            <w:r>
              <w:rPr>
                <w:rFonts w:ascii="LMSans12-Regular" w:eastAsiaTheme="minorHAnsi" w:hAnsi="LMSans12-Regular" w:cs="LMSans12-Regular"/>
                <w:lang w:val="en-US" w:eastAsia="en-US"/>
              </w:rPr>
              <w:t>.</w:t>
            </w:r>
            <w:r w:rsidRPr="00CA434E">
              <w:rPr>
                <w:rFonts w:ascii="LMSans12-Regular" w:eastAsiaTheme="minorHAnsi" w:hAnsi="LMSans12-Regular" w:cs="LMSans12-Regular"/>
                <w:lang w:val="en-US" w:eastAsia="en-US"/>
              </w:rPr>
              <w:t xml:space="preserve"> W. </w:t>
            </w:r>
            <w:proofErr w:type="spellStart"/>
            <w:r w:rsidRPr="00CA434E">
              <w:rPr>
                <w:rFonts w:ascii="LMSans12-Regular" w:eastAsiaTheme="minorHAnsi" w:hAnsi="LMSans12-Regular" w:cs="LMSans12-Regular"/>
                <w:lang w:val="en-US" w:eastAsia="en-US"/>
              </w:rPr>
              <w:t>Primaatmaja</w:t>
            </w:r>
            <w:proofErr w:type="spellEnd"/>
            <w:r w:rsidRPr="00CA434E">
              <w:rPr>
                <w:rFonts w:ascii="LMSans12-Regular" w:eastAsiaTheme="minorHAnsi" w:hAnsi="LMSans12-Regular" w:cs="LMSans12-Regular"/>
                <w:lang w:val="en-US" w:eastAsia="en-US"/>
              </w:rPr>
              <w:t>, K</w:t>
            </w:r>
            <w:r>
              <w:rPr>
                <w:rFonts w:ascii="LMSans12-Regular" w:eastAsiaTheme="minorHAnsi" w:hAnsi="LMSans12-Regular" w:cs="LMSans12-Regular"/>
                <w:lang w:val="en-US" w:eastAsia="en-US"/>
              </w:rPr>
              <w:t>.</w:t>
            </w:r>
            <w:r w:rsidRPr="00CA434E">
              <w:rPr>
                <w:rFonts w:ascii="LMSans12-Regular" w:eastAsiaTheme="minorHAnsi" w:hAnsi="LMSans12-Regular" w:cs="LMSans12-Regular"/>
                <w:lang w:val="en-US" w:eastAsia="en-US"/>
              </w:rPr>
              <w:t xml:space="preserve"> T</w:t>
            </w:r>
            <w:r>
              <w:rPr>
                <w:rFonts w:ascii="LMSans12-Regular" w:eastAsiaTheme="minorHAnsi" w:hAnsi="LMSans12-Regular" w:cs="LMSans12-Regular"/>
                <w:lang w:val="en-US" w:eastAsia="en-US"/>
              </w:rPr>
              <w:t>.</w:t>
            </w:r>
            <w:r w:rsidRPr="00CA434E">
              <w:rPr>
                <w:rFonts w:ascii="LMSans12-Regular" w:eastAsiaTheme="minorHAnsi" w:hAnsi="LMSans12-Regular" w:cs="LMSans12-Regular"/>
                <w:lang w:val="en-US" w:eastAsia="en-US"/>
              </w:rPr>
              <w:t xml:space="preserve"> Goh, E</w:t>
            </w:r>
            <w:r>
              <w:rPr>
                <w:rFonts w:ascii="LMSans12-Regular" w:eastAsiaTheme="minorHAnsi" w:hAnsi="LMSans12-Regular" w:cs="LMSans12-Regular"/>
                <w:lang w:val="en-US" w:eastAsia="en-US"/>
              </w:rPr>
              <w:t>.</w:t>
            </w:r>
            <w:r w:rsidRPr="00CA434E">
              <w:rPr>
                <w:rFonts w:ascii="LMSans12-Regular" w:eastAsiaTheme="minorHAnsi" w:hAnsi="LMSans12-Regular" w:cs="LMSans12-Regular"/>
                <w:lang w:val="en-US" w:eastAsia="en-US"/>
              </w:rPr>
              <w:t xml:space="preserve"> Y.-Z. Tan, J</w:t>
            </w:r>
            <w:r>
              <w:rPr>
                <w:rFonts w:ascii="LMSans12-Regular" w:eastAsiaTheme="minorHAnsi" w:hAnsi="LMSans12-Regular" w:cs="LMSans12-Regular"/>
                <w:lang w:val="en-US" w:eastAsia="en-US"/>
              </w:rPr>
              <w:t>.</w:t>
            </w:r>
            <w:r w:rsidRPr="00CA434E">
              <w:rPr>
                <w:rFonts w:ascii="LMSans12-Regular" w:eastAsiaTheme="minorHAnsi" w:hAnsi="LMSans12-Regular" w:cs="LMSans12-Regular"/>
                <w:lang w:val="en-US" w:eastAsia="en-US"/>
              </w:rPr>
              <w:t xml:space="preserve"> T.-F. Khoo, S</w:t>
            </w:r>
            <w:r>
              <w:rPr>
                <w:rFonts w:ascii="LMSans12-Regular" w:eastAsiaTheme="minorHAnsi" w:hAnsi="LMSans12-Regular" w:cs="LMSans12-Regular"/>
                <w:lang w:val="en-US" w:eastAsia="en-US"/>
              </w:rPr>
              <w:t xml:space="preserve">. </w:t>
            </w:r>
            <w:proofErr w:type="spellStart"/>
            <w:r w:rsidRPr="00CA434E">
              <w:rPr>
                <w:rFonts w:ascii="LMSans12-Regular" w:eastAsiaTheme="minorHAnsi" w:hAnsi="LMSans12-Regular" w:cs="LMSans12-Regular"/>
                <w:lang w:val="en-US" w:eastAsia="en-US"/>
              </w:rPr>
              <w:t>Ghorai</w:t>
            </w:r>
            <w:proofErr w:type="spellEnd"/>
            <w:r w:rsidRPr="00CA434E">
              <w:rPr>
                <w:rFonts w:ascii="LMSans12-Regular" w:eastAsiaTheme="minorHAnsi" w:hAnsi="LMSans12-Regular" w:cs="LMSans12-Regular"/>
                <w:lang w:val="en-US" w:eastAsia="en-US"/>
              </w:rPr>
              <w:t>, and Ch</w:t>
            </w:r>
            <w:r>
              <w:rPr>
                <w:rFonts w:ascii="LMSans12-Regular" w:eastAsiaTheme="minorHAnsi" w:hAnsi="LMSans12-Regular" w:cs="LMSans12-Regular"/>
                <w:lang w:val="en-US" w:eastAsia="en-US"/>
              </w:rPr>
              <w:t>.</w:t>
            </w:r>
            <w:r w:rsidRPr="00CA434E">
              <w:rPr>
                <w:rFonts w:ascii="LMSans12-Regular" w:eastAsiaTheme="minorHAnsi" w:hAnsi="LMSans12-Regular" w:cs="LMSans12-Regular"/>
                <w:lang w:val="en-US" w:eastAsia="en-US"/>
              </w:rPr>
              <w:t xml:space="preserve"> Lim</w:t>
            </w:r>
            <w:r>
              <w:rPr>
                <w:rFonts w:ascii="LMSans12-Regular" w:eastAsiaTheme="minorHAnsi" w:hAnsi="LMSans12-Regular" w:cs="LMSans12-Regular"/>
                <w:lang w:val="en-US" w:eastAsia="en-US"/>
              </w:rPr>
              <w:t xml:space="preserve"> “Security of device-independent quantum key distribution protocols: a review” </w:t>
            </w:r>
            <w:r w:rsidRPr="00CA434E">
              <w:rPr>
                <w:lang w:val="en-US"/>
              </w:rPr>
              <w:t>Quantum 7, 932 (2023</w:t>
            </w:r>
            <w:r>
              <w:rPr>
                <w:lang w:val="en-US"/>
              </w:rPr>
              <w:t>)</w:t>
            </w:r>
          </w:p>
          <w:p w14:paraId="5A473558" w14:textId="4D9E0C49" w:rsidR="00331EC7" w:rsidRDefault="00331EC7" w:rsidP="00331EC7">
            <w:pPr>
              <w:rPr>
                <w:lang w:val="en-US"/>
              </w:rPr>
            </w:pPr>
            <w:r w:rsidRPr="00082E39">
              <w:rPr>
                <w:lang w:val="en-US"/>
              </w:rPr>
              <w:t xml:space="preserve">Esther </w:t>
            </w:r>
            <w:proofErr w:type="spellStart"/>
            <w:r w:rsidRPr="00082E39">
              <w:rPr>
                <w:lang w:val="en-US"/>
              </w:rPr>
              <w:t>Hänggi</w:t>
            </w:r>
            <w:proofErr w:type="spellEnd"/>
            <w:r w:rsidRPr="00082E39">
              <w:rPr>
                <w:lang w:val="en-US"/>
              </w:rPr>
              <w:t>, Doctoral thesis, ETH Zurich, 2010</w:t>
            </w:r>
          </w:p>
          <w:p w14:paraId="04509682" w14:textId="77777777" w:rsidR="009B1214" w:rsidRPr="00951295" w:rsidRDefault="009B1214" w:rsidP="009B1214">
            <w:pPr>
              <w:rPr>
                <w:lang w:val="en-US"/>
              </w:rPr>
            </w:pPr>
            <w:r>
              <w:rPr>
                <w:lang w:val="en-US"/>
              </w:rPr>
              <w:t xml:space="preserve">S. </w:t>
            </w:r>
            <w:proofErr w:type="spellStart"/>
            <w:r>
              <w:rPr>
                <w:lang w:val="en-US"/>
              </w:rPr>
              <w:t>Wehner</w:t>
            </w:r>
            <w:proofErr w:type="spellEnd"/>
            <w:r>
              <w:rPr>
                <w:lang w:val="en-US"/>
              </w:rPr>
              <w:t xml:space="preserve">, D. </w:t>
            </w:r>
            <w:proofErr w:type="spellStart"/>
            <w:r>
              <w:rPr>
                <w:lang w:val="en-US"/>
              </w:rPr>
              <w:t>Elkouss</w:t>
            </w:r>
            <w:proofErr w:type="spellEnd"/>
            <w:r>
              <w:rPr>
                <w:lang w:val="en-US"/>
              </w:rPr>
              <w:t xml:space="preserve">, R. Hanson “Quantum Internet: A vision for the road ahead” </w:t>
            </w:r>
            <w:r w:rsidRPr="00951295">
              <w:rPr>
                <w:lang w:val="en-US"/>
              </w:rPr>
              <w:t>Science</w:t>
            </w:r>
          </w:p>
          <w:p w14:paraId="44AF446F" w14:textId="12E13F87" w:rsidR="009B1214" w:rsidRPr="009B1214" w:rsidRDefault="009B1214" w:rsidP="009B1214">
            <w:r>
              <w:t>19 Vol 362</w:t>
            </w:r>
            <w:r>
              <w:rPr>
                <w:rStyle w:val="delimiter"/>
              </w:rPr>
              <w:t xml:space="preserve">, </w:t>
            </w:r>
            <w:proofErr w:type="spellStart"/>
            <w:r>
              <w:t>Issue</w:t>
            </w:r>
            <w:proofErr w:type="spellEnd"/>
            <w:r>
              <w:t xml:space="preserve"> 6412 (2018)</w:t>
            </w:r>
          </w:p>
          <w:p w14:paraId="172B1334" w14:textId="2CFE8743" w:rsidR="00331EC7" w:rsidRPr="00331EC7" w:rsidRDefault="00331EC7" w:rsidP="00BE688F">
            <w:pPr>
              <w:rPr>
                <w:bCs/>
                <w:lang w:val="en-US"/>
              </w:rPr>
            </w:pPr>
          </w:p>
        </w:tc>
      </w:tr>
      <w:tr w:rsidR="006C57EB" w:rsidRPr="00D0080D" w14:paraId="0212F37D" w14:textId="77777777" w:rsidTr="00C656E4">
        <w:trPr>
          <w:trHeight w:val="652"/>
        </w:trPr>
        <w:tc>
          <w:tcPr>
            <w:tcW w:w="3544" w:type="dxa"/>
            <w:tcBorders>
              <w:top w:val="single" w:sz="12" w:space="0" w:color="auto"/>
              <w:left w:val="single" w:sz="12" w:space="0" w:color="auto"/>
              <w:bottom w:val="single" w:sz="12" w:space="0" w:color="auto"/>
              <w:right w:val="dashSmallGap" w:sz="4" w:space="0" w:color="auto"/>
            </w:tcBorders>
          </w:tcPr>
          <w:p w14:paraId="5F6AB91B" w14:textId="77777777" w:rsidR="006C57EB" w:rsidRPr="000B2DF1" w:rsidRDefault="006C57EB" w:rsidP="003B75D3">
            <w:pPr>
              <w:rPr>
                <w:color w:val="215868" w:themeColor="accent5" w:themeShade="80"/>
                <w:lang w:val="en-GB"/>
              </w:rPr>
            </w:pPr>
            <w:r w:rsidRPr="000B2DF1">
              <w:rPr>
                <w:b/>
                <w:color w:val="215868" w:themeColor="accent5" w:themeShade="80"/>
                <w:lang w:val="en-GB"/>
              </w:rPr>
              <w:t>Contact</w:t>
            </w:r>
          </w:p>
        </w:tc>
        <w:tc>
          <w:tcPr>
            <w:tcW w:w="6946" w:type="dxa"/>
            <w:tcBorders>
              <w:top w:val="single" w:sz="12" w:space="0" w:color="auto"/>
              <w:left w:val="dashSmallGap" w:sz="4" w:space="0" w:color="auto"/>
              <w:bottom w:val="single" w:sz="12" w:space="0" w:color="auto"/>
              <w:right w:val="single" w:sz="12" w:space="0" w:color="auto"/>
            </w:tcBorders>
          </w:tcPr>
          <w:p w14:paraId="0212F37C" w14:textId="45133A21" w:rsidR="006C57EB" w:rsidRPr="00386195" w:rsidRDefault="003B3CB1" w:rsidP="003B75D3">
            <w:pPr>
              <w:rPr>
                <w:lang w:val="en-GB"/>
              </w:rPr>
            </w:pPr>
            <w:r>
              <w:rPr>
                <w:lang w:val="en-GB"/>
              </w:rPr>
              <w:t>karol.horodecki@ug.edu.pl</w:t>
            </w:r>
          </w:p>
        </w:tc>
      </w:tr>
    </w:tbl>
    <w:p w14:paraId="0212F37E" w14:textId="77777777" w:rsidR="00241721" w:rsidRPr="009B5BF4" w:rsidRDefault="00241721" w:rsidP="00241721">
      <w:pPr>
        <w:spacing w:before="240" w:after="120"/>
        <w:rPr>
          <w:b/>
          <w:lang w:val="en-GB"/>
        </w:rPr>
      </w:pPr>
    </w:p>
    <w:p w14:paraId="0212F37F" w14:textId="77777777" w:rsidR="00273F03" w:rsidRPr="009B5BF4" w:rsidRDefault="00273F03">
      <w:pPr>
        <w:rPr>
          <w:lang w:val="en-GB"/>
        </w:rPr>
      </w:pPr>
    </w:p>
    <w:sectPr w:rsidR="00273F03" w:rsidRPr="009B5BF4" w:rsidSect="003B75D3">
      <w:footerReference w:type="default" r:id="rId8"/>
      <w:pgSz w:w="11906" w:h="16838"/>
      <w:pgMar w:top="680" w:right="720" w:bottom="67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221D" w14:textId="77777777" w:rsidR="00831AC8" w:rsidRDefault="00831AC8" w:rsidP="00941E09">
      <w:r>
        <w:separator/>
      </w:r>
    </w:p>
  </w:endnote>
  <w:endnote w:type="continuationSeparator" w:id="0">
    <w:p w14:paraId="03F5819F" w14:textId="77777777" w:rsidR="00831AC8" w:rsidRDefault="00831AC8" w:rsidP="0094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MSans12-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F384" w14:textId="77777777" w:rsidR="003B75D3" w:rsidRDefault="003B75D3" w:rsidP="003B75D3">
    <w:pPr>
      <w:pStyle w:val="Stopka"/>
      <w:tabs>
        <w:tab w:val="clear" w:pos="4536"/>
        <w:tab w:val="lef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2A8B" w14:textId="77777777" w:rsidR="00831AC8" w:rsidRDefault="00831AC8" w:rsidP="00941E09">
      <w:r>
        <w:separator/>
      </w:r>
    </w:p>
  </w:footnote>
  <w:footnote w:type="continuationSeparator" w:id="0">
    <w:p w14:paraId="73D65F1C" w14:textId="77777777" w:rsidR="00831AC8" w:rsidRDefault="00831AC8" w:rsidP="0094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757"/>
    <w:multiLevelType w:val="hybridMultilevel"/>
    <w:tmpl w:val="C3FE9E34"/>
    <w:lvl w:ilvl="0" w:tplc="04150001">
      <w:start w:val="1"/>
      <w:numFmt w:val="bullet"/>
      <w:lvlText w:val=""/>
      <w:lvlJc w:val="left"/>
      <w:pPr>
        <w:ind w:left="432" w:hanging="360"/>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 w15:restartNumberingAfterBreak="0">
    <w:nsid w:val="08F14009"/>
    <w:multiLevelType w:val="hybridMultilevel"/>
    <w:tmpl w:val="B77EF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D7771"/>
    <w:multiLevelType w:val="hybridMultilevel"/>
    <w:tmpl w:val="07FA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452F6"/>
    <w:multiLevelType w:val="hybridMultilevel"/>
    <w:tmpl w:val="C9881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7535B1"/>
    <w:multiLevelType w:val="hybridMultilevel"/>
    <w:tmpl w:val="0D0A9AFE"/>
    <w:lvl w:ilvl="0" w:tplc="0C4AD5B6">
      <w:start w:val="3"/>
      <w:numFmt w:val="lowerLetter"/>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F45EB"/>
    <w:multiLevelType w:val="hybridMultilevel"/>
    <w:tmpl w:val="257C4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1E6F5D"/>
    <w:multiLevelType w:val="hybridMultilevel"/>
    <w:tmpl w:val="1A162B0E"/>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40F3162"/>
    <w:multiLevelType w:val="hybridMultilevel"/>
    <w:tmpl w:val="7452E342"/>
    <w:lvl w:ilvl="0" w:tplc="B90C7E36">
      <w:start w:val="1"/>
      <w:numFmt w:val="upperLetter"/>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8" w15:restartNumberingAfterBreak="0">
    <w:nsid w:val="1D0279C0"/>
    <w:multiLevelType w:val="hybridMultilevel"/>
    <w:tmpl w:val="9310419A"/>
    <w:lvl w:ilvl="0" w:tplc="40685602">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672B2"/>
    <w:multiLevelType w:val="hybridMultilevel"/>
    <w:tmpl w:val="30AA5950"/>
    <w:lvl w:ilvl="0" w:tplc="B1300B5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A82CDA"/>
    <w:multiLevelType w:val="hybridMultilevel"/>
    <w:tmpl w:val="6A829C6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80E6164"/>
    <w:multiLevelType w:val="hybridMultilevel"/>
    <w:tmpl w:val="EC76E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EA50AF"/>
    <w:multiLevelType w:val="hybridMultilevel"/>
    <w:tmpl w:val="173CCBB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5506EC4"/>
    <w:multiLevelType w:val="hybridMultilevel"/>
    <w:tmpl w:val="BA28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3A5859"/>
    <w:multiLevelType w:val="hybridMultilevel"/>
    <w:tmpl w:val="2C229D5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4EBB22DD"/>
    <w:multiLevelType w:val="hybridMultilevel"/>
    <w:tmpl w:val="BFB63420"/>
    <w:lvl w:ilvl="0" w:tplc="2A1AB09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3267AA"/>
    <w:multiLevelType w:val="hybridMultilevel"/>
    <w:tmpl w:val="46324E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05D4002"/>
    <w:multiLevelType w:val="hybridMultilevel"/>
    <w:tmpl w:val="2A9E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512B49"/>
    <w:multiLevelType w:val="hybridMultilevel"/>
    <w:tmpl w:val="8F843ABA"/>
    <w:lvl w:ilvl="0" w:tplc="0415000D">
      <w:start w:val="1"/>
      <w:numFmt w:val="bullet"/>
      <w:lvlText w:val=""/>
      <w:lvlJc w:val="left"/>
      <w:pPr>
        <w:ind w:left="1058" w:hanging="360"/>
      </w:pPr>
      <w:rPr>
        <w:rFonts w:ascii="Wingdings" w:hAnsi="Wingdings"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19" w15:restartNumberingAfterBreak="0">
    <w:nsid w:val="69343C9D"/>
    <w:multiLevelType w:val="hybridMultilevel"/>
    <w:tmpl w:val="143CA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272ACE"/>
    <w:multiLevelType w:val="hybridMultilevel"/>
    <w:tmpl w:val="D29A1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EDE1ADD"/>
    <w:multiLevelType w:val="hybridMultilevel"/>
    <w:tmpl w:val="9B8A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923B66"/>
    <w:multiLevelType w:val="hybridMultilevel"/>
    <w:tmpl w:val="E34EA21A"/>
    <w:lvl w:ilvl="0" w:tplc="04150017">
      <w:start w:val="1"/>
      <w:numFmt w:val="lowerLetter"/>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3" w15:restartNumberingAfterBreak="0">
    <w:nsid w:val="73683C8F"/>
    <w:multiLevelType w:val="hybridMultilevel"/>
    <w:tmpl w:val="F8CC310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C0A4C53"/>
    <w:multiLevelType w:val="hybridMultilevel"/>
    <w:tmpl w:val="8A822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C7C21"/>
    <w:multiLevelType w:val="hybridMultilevel"/>
    <w:tmpl w:val="B4C689EC"/>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6" w15:restartNumberingAfterBreak="0">
    <w:nsid w:val="7DCE1E54"/>
    <w:multiLevelType w:val="hybridMultilevel"/>
    <w:tmpl w:val="6B12F1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E235A39"/>
    <w:multiLevelType w:val="hybridMultilevel"/>
    <w:tmpl w:val="F55A0FEA"/>
    <w:lvl w:ilvl="0" w:tplc="2F7C2B34">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A83210"/>
    <w:multiLevelType w:val="hybridMultilevel"/>
    <w:tmpl w:val="888E3E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2847992">
    <w:abstractNumId w:val="18"/>
  </w:num>
  <w:num w:numId="2" w16cid:durableId="1671133034">
    <w:abstractNumId w:val="6"/>
  </w:num>
  <w:num w:numId="3" w16cid:durableId="1281691657">
    <w:abstractNumId w:val="28"/>
  </w:num>
  <w:num w:numId="4" w16cid:durableId="854656104">
    <w:abstractNumId w:val="12"/>
  </w:num>
  <w:num w:numId="5" w16cid:durableId="177471688">
    <w:abstractNumId w:val="23"/>
  </w:num>
  <w:num w:numId="6" w16cid:durableId="1252737262">
    <w:abstractNumId w:val="3"/>
  </w:num>
  <w:num w:numId="7" w16cid:durableId="2118257057">
    <w:abstractNumId w:val="20"/>
  </w:num>
  <w:num w:numId="8" w16cid:durableId="248202456">
    <w:abstractNumId w:val="13"/>
  </w:num>
  <w:num w:numId="9" w16cid:durableId="909074791">
    <w:abstractNumId w:val="5"/>
  </w:num>
  <w:num w:numId="10" w16cid:durableId="1398741056">
    <w:abstractNumId w:val="1"/>
  </w:num>
  <w:num w:numId="11" w16cid:durableId="1283073995">
    <w:abstractNumId w:val="0"/>
  </w:num>
  <w:num w:numId="12" w16cid:durableId="2126579349">
    <w:abstractNumId w:val="11"/>
  </w:num>
  <w:num w:numId="13" w16cid:durableId="1410081839">
    <w:abstractNumId w:val="25"/>
  </w:num>
  <w:num w:numId="14" w16cid:durableId="1567912323">
    <w:abstractNumId w:val="21"/>
  </w:num>
  <w:num w:numId="15" w16cid:durableId="897932735">
    <w:abstractNumId w:val="17"/>
  </w:num>
  <w:num w:numId="16" w16cid:durableId="97800162">
    <w:abstractNumId w:val="22"/>
  </w:num>
  <w:num w:numId="17" w16cid:durableId="1743989305">
    <w:abstractNumId w:val="14"/>
  </w:num>
  <w:num w:numId="18" w16cid:durableId="1085957224">
    <w:abstractNumId w:val="26"/>
  </w:num>
  <w:num w:numId="19" w16cid:durableId="76446255">
    <w:abstractNumId w:val="16"/>
  </w:num>
  <w:num w:numId="20" w16cid:durableId="1740666150">
    <w:abstractNumId w:val="9"/>
  </w:num>
  <w:num w:numId="21" w16cid:durableId="1483742289">
    <w:abstractNumId w:val="19"/>
  </w:num>
  <w:num w:numId="22" w16cid:durableId="1246233154">
    <w:abstractNumId w:val="10"/>
  </w:num>
  <w:num w:numId="23" w16cid:durableId="1402020079">
    <w:abstractNumId w:val="27"/>
  </w:num>
  <w:num w:numId="24" w16cid:durableId="664209215">
    <w:abstractNumId w:val="24"/>
  </w:num>
  <w:num w:numId="25" w16cid:durableId="1087116245">
    <w:abstractNumId w:val="4"/>
  </w:num>
  <w:num w:numId="26" w16cid:durableId="1459303246">
    <w:abstractNumId w:val="7"/>
  </w:num>
  <w:num w:numId="27" w16cid:durableId="1468663398">
    <w:abstractNumId w:val="8"/>
  </w:num>
  <w:num w:numId="28" w16cid:durableId="440075931">
    <w:abstractNumId w:val="15"/>
  </w:num>
  <w:num w:numId="29" w16cid:durableId="246500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21"/>
    <w:rsid w:val="00010664"/>
    <w:rsid w:val="00013F38"/>
    <w:rsid w:val="00025DDD"/>
    <w:rsid w:val="000734E0"/>
    <w:rsid w:val="00096E86"/>
    <w:rsid w:val="000B2DF1"/>
    <w:rsid w:val="000B7E30"/>
    <w:rsid w:val="000E20A6"/>
    <w:rsid w:val="000E5C91"/>
    <w:rsid w:val="000F2A8E"/>
    <w:rsid w:val="001258C5"/>
    <w:rsid w:val="00154970"/>
    <w:rsid w:val="00184DEF"/>
    <w:rsid w:val="001904CD"/>
    <w:rsid w:val="00193C99"/>
    <w:rsid w:val="00202C26"/>
    <w:rsid w:val="002222B0"/>
    <w:rsid w:val="00241721"/>
    <w:rsid w:val="002656BD"/>
    <w:rsid w:val="00273F03"/>
    <w:rsid w:val="00277AF7"/>
    <w:rsid w:val="002A5811"/>
    <w:rsid w:val="002D1C12"/>
    <w:rsid w:val="002E1AEE"/>
    <w:rsid w:val="002E3406"/>
    <w:rsid w:val="002F4F34"/>
    <w:rsid w:val="0031299D"/>
    <w:rsid w:val="0032572B"/>
    <w:rsid w:val="00331EC7"/>
    <w:rsid w:val="0038226F"/>
    <w:rsid w:val="00386195"/>
    <w:rsid w:val="00386F6A"/>
    <w:rsid w:val="003A1A9D"/>
    <w:rsid w:val="003A20DC"/>
    <w:rsid w:val="003B288E"/>
    <w:rsid w:val="003B3CB1"/>
    <w:rsid w:val="003B40D7"/>
    <w:rsid w:val="003B43B3"/>
    <w:rsid w:val="003B75D3"/>
    <w:rsid w:val="00401256"/>
    <w:rsid w:val="004162F0"/>
    <w:rsid w:val="0041790C"/>
    <w:rsid w:val="004309DE"/>
    <w:rsid w:val="004578EB"/>
    <w:rsid w:val="00461C23"/>
    <w:rsid w:val="0049133B"/>
    <w:rsid w:val="00496FA2"/>
    <w:rsid w:val="004B7B65"/>
    <w:rsid w:val="004C166C"/>
    <w:rsid w:val="004D3185"/>
    <w:rsid w:val="004F0181"/>
    <w:rsid w:val="005018DA"/>
    <w:rsid w:val="0051488C"/>
    <w:rsid w:val="005219D5"/>
    <w:rsid w:val="00525DE0"/>
    <w:rsid w:val="00526196"/>
    <w:rsid w:val="0055616D"/>
    <w:rsid w:val="005D646C"/>
    <w:rsid w:val="00646D4F"/>
    <w:rsid w:val="006849B0"/>
    <w:rsid w:val="00697075"/>
    <w:rsid w:val="006A40B8"/>
    <w:rsid w:val="006B121A"/>
    <w:rsid w:val="006B7869"/>
    <w:rsid w:val="006C1ABB"/>
    <w:rsid w:val="006C57EB"/>
    <w:rsid w:val="006C6FAC"/>
    <w:rsid w:val="00701710"/>
    <w:rsid w:val="00703D34"/>
    <w:rsid w:val="00731BCA"/>
    <w:rsid w:val="00737CA9"/>
    <w:rsid w:val="0078699D"/>
    <w:rsid w:val="007B3CCA"/>
    <w:rsid w:val="007C046E"/>
    <w:rsid w:val="007D2BEE"/>
    <w:rsid w:val="007D4211"/>
    <w:rsid w:val="00804EE1"/>
    <w:rsid w:val="0081449F"/>
    <w:rsid w:val="00823E06"/>
    <w:rsid w:val="00831AC8"/>
    <w:rsid w:val="008A4714"/>
    <w:rsid w:val="008A67FA"/>
    <w:rsid w:val="00900B9D"/>
    <w:rsid w:val="0090787B"/>
    <w:rsid w:val="00941E09"/>
    <w:rsid w:val="00943375"/>
    <w:rsid w:val="00956A00"/>
    <w:rsid w:val="00965715"/>
    <w:rsid w:val="00965A3A"/>
    <w:rsid w:val="009818D4"/>
    <w:rsid w:val="009B1214"/>
    <w:rsid w:val="009B5BF4"/>
    <w:rsid w:val="00A00197"/>
    <w:rsid w:val="00A31803"/>
    <w:rsid w:val="00A33C18"/>
    <w:rsid w:val="00A50E02"/>
    <w:rsid w:val="00A71051"/>
    <w:rsid w:val="00A9485E"/>
    <w:rsid w:val="00AC2293"/>
    <w:rsid w:val="00AD3567"/>
    <w:rsid w:val="00B24C3B"/>
    <w:rsid w:val="00B53EAF"/>
    <w:rsid w:val="00BA16F8"/>
    <w:rsid w:val="00BA699F"/>
    <w:rsid w:val="00BE688F"/>
    <w:rsid w:val="00BF6584"/>
    <w:rsid w:val="00C109EA"/>
    <w:rsid w:val="00C30C33"/>
    <w:rsid w:val="00C656E4"/>
    <w:rsid w:val="00C83F4A"/>
    <w:rsid w:val="00CB1D8B"/>
    <w:rsid w:val="00CB7077"/>
    <w:rsid w:val="00D0080D"/>
    <w:rsid w:val="00D51E95"/>
    <w:rsid w:val="00D53262"/>
    <w:rsid w:val="00D753E2"/>
    <w:rsid w:val="00D93227"/>
    <w:rsid w:val="00DC3133"/>
    <w:rsid w:val="00DC4EE8"/>
    <w:rsid w:val="00DE28A1"/>
    <w:rsid w:val="00DF4DD9"/>
    <w:rsid w:val="00E22B30"/>
    <w:rsid w:val="00E41A76"/>
    <w:rsid w:val="00E66F4A"/>
    <w:rsid w:val="00E83638"/>
    <w:rsid w:val="00EB4193"/>
    <w:rsid w:val="00EC1212"/>
    <w:rsid w:val="00EC2241"/>
    <w:rsid w:val="00EE75E7"/>
    <w:rsid w:val="00F40528"/>
    <w:rsid w:val="00F44A6B"/>
    <w:rsid w:val="00F8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2F319"/>
  <w15:docId w15:val="{17758507-095F-4373-ABE8-4392EAED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7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rsid w:val="00241721"/>
    <w:rPr>
      <w:rFonts w:ascii="Tahoma" w:hAnsi="Tahoma" w:cs="Tahoma"/>
      <w:sz w:val="16"/>
      <w:szCs w:val="16"/>
    </w:rPr>
  </w:style>
  <w:style w:type="character" w:customStyle="1" w:styleId="TekstdymkaZnak">
    <w:name w:val="Tekst dymka Znak"/>
    <w:basedOn w:val="Domylnaczcionkaakapitu"/>
    <w:link w:val="Tekstdymka"/>
    <w:semiHidden/>
    <w:rsid w:val="00241721"/>
    <w:rPr>
      <w:rFonts w:ascii="Tahoma" w:eastAsia="Times New Roman" w:hAnsi="Tahoma" w:cs="Tahoma"/>
      <w:sz w:val="16"/>
      <w:szCs w:val="16"/>
      <w:lang w:eastAsia="pl-PL"/>
    </w:rPr>
  </w:style>
  <w:style w:type="paragraph" w:styleId="Nagwek">
    <w:name w:val="header"/>
    <w:basedOn w:val="Normalny"/>
    <w:link w:val="NagwekZnak"/>
    <w:rsid w:val="00241721"/>
    <w:pPr>
      <w:tabs>
        <w:tab w:val="center" w:pos="4536"/>
        <w:tab w:val="right" w:pos="9072"/>
      </w:tabs>
    </w:pPr>
  </w:style>
  <w:style w:type="character" w:customStyle="1" w:styleId="NagwekZnak">
    <w:name w:val="Nagłówek Znak"/>
    <w:basedOn w:val="Domylnaczcionkaakapitu"/>
    <w:link w:val="Nagwek"/>
    <w:rsid w:val="00241721"/>
    <w:rPr>
      <w:rFonts w:ascii="Times New Roman" w:eastAsia="Times New Roman" w:hAnsi="Times New Roman" w:cs="Times New Roman"/>
      <w:sz w:val="24"/>
      <w:szCs w:val="24"/>
    </w:rPr>
  </w:style>
  <w:style w:type="paragraph" w:styleId="Stopka">
    <w:name w:val="footer"/>
    <w:basedOn w:val="Normalny"/>
    <w:link w:val="StopkaZnak"/>
    <w:uiPriority w:val="99"/>
    <w:rsid w:val="00241721"/>
    <w:pPr>
      <w:tabs>
        <w:tab w:val="center" w:pos="4536"/>
        <w:tab w:val="right" w:pos="9072"/>
      </w:tabs>
    </w:pPr>
  </w:style>
  <w:style w:type="character" w:customStyle="1" w:styleId="StopkaZnak">
    <w:name w:val="Stopka Znak"/>
    <w:basedOn w:val="Domylnaczcionkaakapitu"/>
    <w:link w:val="Stopka"/>
    <w:uiPriority w:val="99"/>
    <w:rsid w:val="00241721"/>
    <w:rPr>
      <w:rFonts w:ascii="Times New Roman" w:eastAsia="Times New Roman" w:hAnsi="Times New Roman" w:cs="Times New Roman"/>
      <w:sz w:val="24"/>
      <w:szCs w:val="24"/>
    </w:rPr>
  </w:style>
  <w:style w:type="paragraph" w:styleId="Tekstprzypisukocowego">
    <w:name w:val="endnote text"/>
    <w:basedOn w:val="Normalny"/>
    <w:link w:val="TekstprzypisukocowegoZnak"/>
    <w:rsid w:val="00241721"/>
    <w:rPr>
      <w:sz w:val="20"/>
      <w:szCs w:val="20"/>
    </w:rPr>
  </w:style>
  <w:style w:type="character" w:customStyle="1" w:styleId="TekstprzypisukocowegoZnak">
    <w:name w:val="Tekst przypisu końcowego Znak"/>
    <w:basedOn w:val="Domylnaczcionkaakapitu"/>
    <w:link w:val="Tekstprzypisukocowego"/>
    <w:rsid w:val="00241721"/>
    <w:rPr>
      <w:rFonts w:ascii="Times New Roman" w:eastAsia="Times New Roman" w:hAnsi="Times New Roman" w:cs="Times New Roman"/>
      <w:sz w:val="20"/>
      <w:szCs w:val="20"/>
      <w:lang w:eastAsia="pl-PL"/>
    </w:rPr>
  </w:style>
  <w:style w:type="character" w:styleId="Odwoanieprzypisukocowego">
    <w:name w:val="endnote reference"/>
    <w:rsid w:val="00241721"/>
    <w:rPr>
      <w:vertAlign w:val="superscript"/>
    </w:rPr>
  </w:style>
  <w:style w:type="table" w:styleId="Tabela-Siatka">
    <w:name w:val="Table Grid"/>
    <w:basedOn w:val="Standardowy"/>
    <w:rsid w:val="002417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41721"/>
    <w:rPr>
      <w:sz w:val="16"/>
      <w:szCs w:val="16"/>
    </w:rPr>
  </w:style>
  <w:style w:type="paragraph" w:styleId="Tekstkomentarza">
    <w:name w:val="annotation text"/>
    <w:basedOn w:val="Normalny"/>
    <w:link w:val="TekstkomentarzaZnak"/>
    <w:rsid w:val="00241721"/>
    <w:rPr>
      <w:sz w:val="20"/>
      <w:szCs w:val="20"/>
    </w:rPr>
  </w:style>
  <w:style w:type="character" w:customStyle="1" w:styleId="TekstkomentarzaZnak">
    <w:name w:val="Tekst komentarza Znak"/>
    <w:basedOn w:val="Domylnaczcionkaakapitu"/>
    <w:link w:val="Tekstkomentarza"/>
    <w:rsid w:val="0024172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41721"/>
    <w:rPr>
      <w:b/>
      <w:bCs/>
    </w:rPr>
  </w:style>
  <w:style w:type="character" w:customStyle="1" w:styleId="TematkomentarzaZnak">
    <w:name w:val="Temat komentarza Znak"/>
    <w:basedOn w:val="TekstkomentarzaZnak"/>
    <w:link w:val="Tematkomentarza"/>
    <w:rsid w:val="00241721"/>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65715"/>
    <w:pPr>
      <w:ind w:left="720"/>
      <w:contextualSpacing/>
    </w:pPr>
  </w:style>
  <w:style w:type="character" w:customStyle="1" w:styleId="delimiter">
    <w:name w:val="delimiter"/>
    <w:basedOn w:val="Domylnaczcionkaakapitu"/>
    <w:rsid w:val="009B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537E7-F7BF-4582-BAD6-3559F443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4236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Małgorzata Szczekocka</cp:lastModifiedBy>
  <cp:revision>2</cp:revision>
  <cp:lastPrinted>2014-04-03T06:14:00Z</cp:lastPrinted>
  <dcterms:created xsi:type="dcterms:W3CDTF">2023-03-23T09:34:00Z</dcterms:created>
  <dcterms:modified xsi:type="dcterms:W3CDTF">2023-03-23T09:34:00Z</dcterms:modified>
</cp:coreProperties>
</file>